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1D" w:rsidRPr="008B0D1C" w:rsidRDefault="0079521D" w:rsidP="0079521D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79521D" w:rsidRDefault="0079521D" w:rsidP="0079521D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79521D" w:rsidRDefault="0079521D" w:rsidP="0079521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 Елькина, 85</w:t>
      </w:r>
    </w:p>
    <w:p w:rsidR="0079521D" w:rsidRPr="00130742" w:rsidRDefault="0079521D" w:rsidP="001307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CA0898" wp14:editId="1EB8A409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</w:t>
      </w:r>
      <w:r w:rsidR="00130742">
        <w:rPr>
          <w:sz w:val="28"/>
          <w:szCs w:val="28"/>
        </w:rPr>
        <w:t xml:space="preserve">                   </w:t>
      </w:r>
      <w:r w:rsidR="00130742">
        <w:rPr>
          <w:sz w:val="27"/>
          <w:szCs w:val="27"/>
        </w:rPr>
        <w:t xml:space="preserve">Апрель </w:t>
      </w:r>
      <w:r w:rsidRPr="0079521D">
        <w:rPr>
          <w:sz w:val="27"/>
          <w:szCs w:val="27"/>
        </w:rPr>
        <w:t>202</w:t>
      </w:r>
      <w:r w:rsidR="00462B1C">
        <w:rPr>
          <w:sz w:val="27"/>
          <w:szCs w:val="27"/>
        </w:rPr>
        <w:t>2</w:t>
      </w:r>
    </w:p>
    <w:p w:rsidR="00AC5823" w:rsidRPr="0079521D" w:rsidRDefault="00AC5823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</w:p>
    <w:p w:rsidR="00130742" w:rsidRDefault="00130742" w:rsidP="00130742">
      <w:pPr>
        <w:jc w:val="center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«Гаражная амнистия»: Росреестр ответил на популярные вопросы граждан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spacing w:after="16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62B1C">
        <w:rPr>
          <w:rFonts w:eastAsiaTheme="minorHAnsi"/>
          <w:b/>
          <w:sz w:val="27"/>
          <w:szCs w:val="27"/>
          <w:lang w:eastAsia="en-US"/>
        </w:rPr>
        <w:t>Управлени</w:t>
      </w:r>
      <w:r>
        <w:rPr>
          <w:rFonts w:eastAsiaTheme="minorHAnsi"/>
          <w:b/>
          <w:sz w:val="27"/>
          <w:szCs w:val="27"/>
          <w:lang w:eastAsia="en-US"/>
        </w:rPr>
        <w:t>е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</w:t>
      </w:r>
      <w:r>
        <w:rPr>
          <w:rFonts w:eastAsiaTheme="minorHAnsi"/>
          <w:b/>
          <w:sz w:val="27"/>
          <w:szCs w:val="27"/>
          <w:lang w:eastAsia="en-US"/>
        </w:rPr>
        <w:t>Росреестра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по Челябинской области </w:t>
      </w:r>
      <w:r>
        <w:rPr>
          <w:rFonts w:eastAsiaTheme="minorHAnsi"/>
          <w:b/>
          <w:sz w:val="27"/>
          <w:szCs w:val="27"/>
          <w:lang w:eastAsia="en-US"/>
        </w:rPr>
        <w:t>продолжает публиковать</w:t>
      </w:r>
      <w:r w:rsidRPr="00130742">
        <w:rPr>
          <w:rFonts w:eastAsiaTheme="minorHAnsi"/>
          <w:sz w:val="27"/>
          <w:szCs w:val="27"/>
          <w:lang w:eastAsia="en-US"/>
        </w:rPr>
        <w:t xml:space="preserve"> </w:t>
      </w:r>
      <w:r w:rsidRPr="00130742">
        <w:rPr>
          <w:rFonts w:eastAsiaTheme="minorHAnsi"/>
          <w:b/>
          <w:sz w:val="27"/>
          <w:szCs w:val="27"/>
          <w:lang w:eastAsia="en-US"/>
        </w:rPr>
        <w:t>материалы, посвященные разъяснению актуальных вопросов в сфере земли и недвижимости.</w:t>
      </w:r>
      <w:r>
        <w:rPr>
          <w:rFonts w:eastAsiaTheme="minorHAnsi"/>
          <w:b/>
          <w:sz w:val="27"/>
          <w:szCs w:val="27"/>
          <w:lang w:eastAsia="en-US"/>
        </w:rPr>
        <w:t xml:space="preserve"> Сегодня подробнее о «гаражной амнистии».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С 1 сентября 2021 года в России действует «гаражная амнистия» (Федеральный закон № 79-ФЗ «О внесении изменений в отдельные законодательные акты Российской Федерации»), которая позволяет оформить в собственность гаражи и земельные участки под ними. Эксперты Росреестра ответили на популярные вопросы граждан о процедуре регистрации гаражей.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Как зарегистрировать гараж, который блокирован общими стенами с другими одноэтажными гаражами?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Одноэтажные гаражи, блокированные общими стенами с другими гаражами, сведения о которых внесены в Единый государственный реестр недвижимости (ЕГРН) как о помещениях в здании или сооружении, признаются самостоятельными зданиями. Для их регистрации сначала необходимо изменить в сведениях в ЕГРН вид объекта на «здание» и его назначение на «гараж». Соответствующее заявление может быть представлено в орган регистрации прав: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130742">
        <w:rPr>
          <w:rFonts w:eastAsiaTheme="minorHAnsi"/>
          <w:sz w:val="27"/>
          <w:szCs w:val="27"/>
          <w:lang w:eastAsia="en-US"/>
        </w:rPr>
        <w:t>исполнительным</w:t>
      </w:r>
      <w:proofErr w:type="gramEnd"/>
      <w:r w:rsidRPr="00130742">
        <w:rPr>
          <w:rFonts w:eastAsiaTheme="minorHAnsi"/>
          <w:sz w:val="27"/>
          <w:szCs w:val="27"/>
          <w:lang w:eastAsia="en-US"/>
        </w:rPr>
        <w:t xml:space="preserve"> органом государственной власти или органом местного самоуправления по месту нахождения такого гаража;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130742">
        <w:rPr>
          <w:rFonts w:eastAsiaTheme="minorHAnsi"/>
          <w:sz w:val="27"/>
          <w:szCs w:val="27"/>
          <w:lang w:eastAsia="en-US"/>
        </w:rPr>
        <w:t>собственником</w:t>
      </w:r>
      <w:proofErr w:type="gramEnd"/>
      <w:r w:rsidRPr="00130742">
        <w:rPr>
          <w:rFonts w:eastAsiaTheme="minorHAnsi"/>
          <w:sz w:val="27"/>
          <w:szCs w:val="27"/>
          <w:lang w:eastAsia="en-US"/>
        </w:rPr>
        <w:t xml:space="preserve"> гаража;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130742">
        <w:rPr>
          <w:rFonts w:eastAsiaTheme="minorHAnsi"/>
          <w:sz w:val="27"/>
          <w:szCs w:val="27"/>
          <w:lang w:eastAsia="en-US"/>
        </w:rPr>
        <w:t>гражданином</w:t>
      </w:r>
      <w:proofErr w:type="gramEnd"/>
      <w:r w:rsidRPr="00130742">
        <w:rPr>
          <w:rFonts w:eastAsiaTheme="minorHAnsi"/>
          <w:sz w:val="27"/>
          <w:szCs w:val="27"/>
          <w:lang w:eastAsia="en-US"/>
        </w:rPr>
        <w:t>, которому предоставлен земельный участок, занятый таким гаражом;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130742">
        <w:rPr>
          <w:rFonts w:eastAsiaTheme="minorHAnsi"/>
          <w:sz w:val="27"/>
          <w:szCs w:val="27"/>
          <w:lang w:eastAsia="en-US"/>
        </w:rPr>
        <w:t>лицом</w:t>
      </w:r>
      <w:proofErr w:type="gramEnd"/>
      <w:r w:rsidRPr="00130742">
        <w:rPr>
          <w:rFonts w:eastAsiaTheme="minorHAnsi"/>
          <w:sz w:val="27"/>
          <w:szCs w:val="27"/>
          <w:lang w:eastAsia="en-US"/>
        </w:rPr>
        <w:t>, уполномоченным решением общего собрания членов гаражного кооператива, членом которого является гражданин, использующий такой гараж.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При внесении изменений в ЕГРН здания или сооружения, в которых были расположены такие гаражи, снимаются с кадастрового учета, если права на них не были ранее зарегистрированы в ЕГРН.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Дальнейшая регистрация прав на такие гаражи осуществляется в порядке, установленном законом о регистрации недвижимости (ст. 70 Закона № 218-ФЗ).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Где должна проходить граница стены гаража, если гараж имеет общие стены и крышу со смежными гаражами?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Границы гаража определяются при проведении кадастровых работ на основании документов и сведений, предоставленных заказчиком. При отсутствии проектной документации контур гаража определяется исходя из толщины стен, являющихся общими для соседних гаражей.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lastRenderedPageBreak/>
        <w:t>Кто утверждает порядок разработки схемы размещения гаражей, являющихся некапитальными сооружениями?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Схема размещения некапитальных гаражей, находящихся в государственной или муниципальной собственности, утверждается органами местного самоуправления в порядке, определенном нормативным правовым актом каждого субъекта Российской Федерации (ст. 39.36-1 ЗК).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В каком случае нужна схема расположения земельного участка под гаражом?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Документ потребуется, если земельный участок, на котором расположен гараж, только предстоит поставить на кадастровый учет, а проект межевания территории отсутствует. В этом случае к заявлению должна быть приложена схема расположения земельного участка на кадастровом плане территории.</w:t>
      </w:r>
    </w:p>
    <w:p w:rsid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Нужно ли предварительно утверждать проект межевания территории для образования земельных участков, занятых гаражами, в рамках комплексных кадастровых работ?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Образование земельных участков, занятых гаражами, должно быть предусмотрено проектом межевания территории. Если документ отсутствует и нет возможности проведения комплексных кадастровых работ, образование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Если утвержденный проект межевания территории не будет содержать сведения о земельных участках, занятых гаражами, требуется ли внесение изменений в проект межевания территории?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Требуется, поскольку при наличии утвержденного проекта межевания территории образование земельных участков, занятых гаражами, должно осуществляться в соответствии с этим документом. (</w:t>
      </w:r>
      <w:proofErr w:type="gramStart"/>
      <w:r w:rsidRPr="00130742">
        <w:rPr>
          <w:rFonts w:eastAsiaTheme="minorHAnsi"/>
          <w:sz w:val="27"/>
          <w:szCs w:val="27"/>
          <w:lang w:eastAsia="en-US"/>
        </w:rPr>
        <w:t>ст.</w:t>
      </w:r>
      <w:proofErr w:type="gramEnd"/>
      <w:r w:rsidRPr="00130742">
        <w:rPr>
          <w:rFonts w:eastAsiaTheme="minorHAnsi"/>
          <w:sz w:val="27"/>
          <w:szCs w:val="27"/>
          <w:lang w:eastAsia="en-US"/>
        </w:rPr>
        <w:t xml:space="preserve"> 3.7 Закона № 137-ФЗ).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 xml:space="preserve"> За чей счет выполняются кадастровые работы или комплексные кадастровые работы?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Кадастровые работы по подготовке межевого плана (при необходимости образования земельного участка) и технического плана обеспечиваются лицом, заинтересованным в приобретении земельного участка и оформлении права на гараж (ст. 39.15 ЗК РФ).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При этом органы местного самоуправления могут обеспечить выполнение кадастровых работ или комплексных кадастровых работ в отношении гаражей и земельных участков, занятых гаражами, в случае, если в бюджете были заложены средства на указанные цели (ч.7 ст.36 Закона № 221-ФЗ).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Можно ли оформить в собственность несколько гаражей?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В российском законодательстве нет ограничений в отношении количества гаражей и земельных участков, занятых гаражами, подлежащих оформлению в собственность.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Действует ли «гаражная амнистия», если гражданина исключили из гаражного кооператива?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lastRenderedPageBreak/>
        <w:t>Да, порядок предоставления земельных участков распространяется также на граждан, прекративших членство в гаражном кооперативе (п. 7 ст. 3.7 Закона № 137-ФЗ).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130742">
        <w:rPr>
          <w:rFonts w:eastAsiaTheme="minorHAnsi"/>
          <w:b/>
          <w:sz w:val="27"/>
          <w:szCs w:val="27"/>
          <w:lang w:eastAsia="en-US"/>
        </w:rPr>
        <w:t>Может ли наследник воспользоваться «гаражной амнистией», если гараж не был передан по наследству?</w:t>
      </w: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Земельный участок, находящийся в государственной или муниципальной собственности, может быть предоставлен наследнику (ст. 3.7 Закона № 137-ФЗ). Для этого наследник должен представить документы наследодателя, подтверждающие его права на гараж, а также свидетельство о праве на наследство. В документе гараж может быть не поименован, однако наличие такого свидетельства является основанием для оформления прав на земельный участок и гараж.</w:t>
      </w:r>
    </w:p>
    <w:p w:rsid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Pr="00130742" w:rsidRDefault="00130742" w:rsidP="00130742">
      <w:pPr>
        <w:jc w:val="both"/>
        <w:rPr>
          <w:rFonts w:eastAsiaTheme="minorHAnsi"/>
          <w:i/>
          <w:sz w:val="27"/>
          <w:szCs w:val="27"/>
          <w:lang w:eastAsia="en-US"/>
        </w:rPr>
      </w:pPr>
      <w:r w:rsidRPr="00130742">
        <w:rPr>
          <w:rFonts w:eastAsiaTheme="minorHAnsi"/>
          <w:i/>
          <w:sz w:val="27"/>
          <w:szCs w:val="27"/>
          <w:lang w:eastAsia="en-US"/>
        </w:rPr>
        <w:t xml:space="preserve"> </w:t>
      </w:r>
      <w:proofErr w:type="spellStart"/>
      <w:r w:rsidRPr="00130742">
        <w:rPr>
          <w:rFonts w:eastAsiaTheme="minorHAnsi"/>
          <w:i/>
          <w:sz w:val="27"/>
          <w:szCs w:val="27"/>
          <w:lang w:eastAsia="en-US"/>
        </w:rPr>
        <w:t>Справочно</w:t>
      </w:r>
      <w:proofErr w:type="spellEnd"/>
    </w:p>
    <w:p w:rsidR="00130742" w:rsidRP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  <w:r w:rsidRPr="00130742">
        <w:rPr>
          <w:rFonts w:eastAsiaTheme="minorHAnsi"/>
          <w:sz w:val="27"/>
          <w:szCs w:val="27"/>
          <w:lang w:eastAsia="en-US"/>
        </w:rPr>
        <w:t>Росреестр разработал методические рекомендации о реализации «гаражной амнистии» «Как оформить гараж?». В документе собрана полезная информация о том, как воспользоваться «гаражной амнистией», приводятся полезные советы, разъясняется на какие конкретно случаи распространяется действие закона, какие потребуются документы, а также представлены их образцы.</w:t>
      </w:r>
    </w:p>
    <w:p w:rsid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130742" w:rsidRDefault="00130742" w:rsidP="00130742">
      <w:pPr>
        <w:jc w:val="both"/>
        <w:rPr>
          <w:rFonts w:eastAsiaTheme="minorHAnsi"/>
          <w:sz w:val="27"/>
          <w:szCs w:val="27"/>
          <w:lang w:eastAsia="en-US"/>
        </w:rPr>
      </w:pPr>
    </w:p>
    <w:p w:rsidR="00BB27B8" w:rsidRDefault="00BB27B8" w:rsidP="00BB27B8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BB27B8" w:rsidRDefault="00BB27B8" w:rsidP="00BB27B8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BB27B8" w:rsidRDefault="00BB27B8" w:rsidP="00BB27B8">
      <w:pPr>
        <w:ind w:left="4956" w:firstLine="708"/>
        <w:jc w:val="both"/>
        <w:rPr>
          <w:i/>
          <w:sz w:val="27"/>
          <w:szCs w:val="27"/>
        </w:rPr>
      </w:pPr>
    </w:p>
    <w:p w:rsidR="0079521D" w:rsidRDefault="0079521D" w:rsidP="00130742">
      <w:pPr>
        <w:ind w:firstLine="708"/>
        <w:jc w:val="right"/>
        <w:rPr>
          <w:i/>
          <w:sz w:val="27"/>
          <w:szCs w:val="27"/>
        </w:rPr>
      </w:pPr>
      <w:bookmarkStart w:id="0" w:name="_GoBack"/>
      <w:bookmarkEnd w:id="0"/>
    </w:p>
    <w:p w:rsidR="007421EF" w:rsidRDefault="007421EF" w:rsidP="00130742">
      <w:pPr>
        <w:ind w:firstLine="708"/>
        <w:jc w:val="both"/>
        <w:rPr>
          <w:i/>
          <w:sz w:val="27"/>
          <w:szCs w:val="27"/>
        </w:rPr>
      </w:pPr>
    </w:p>
    <w:p w:rsidR="007421EF" w:rsidRPr="0079521D" w:rsidRDefault="007421EF" w:rsidP="0079521D">
      <w:pPr>
        <w:ind w:left="4956" w:firstLine="708"/>
        <w:jc w:val="both"/>
        <w:rPr>
          <w:i/>
          <w:sz w:val="27"/>
          <w:szCs w:val="27"/>
        </w:rPr>
      </w:pPr>
    </w:p>
    <w:sectPr w:rsidR="007421EF" w:rsidRPr="0079521D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48E"/>
    <w:multiLevelType w:val="multilevel"/>
    <w:tmpl w:val="666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D0D4C"/>
    <w:multiLevelType w:val="hybridMultilevel"/>
    <w:tmpl w:val="AEB4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D"/>
    <w:rsid w:val="0000540B"/>
    <w:rsid w:val="00090AA5"/>
    <w:rsid w:val="000C7660"/>
    <w:rsid w:val="00130742"/>
    <w:rsid w:val="001325CB"/>
    <w:rsid w:val="001520AF"/>
    <w:rsid w:val="00170B74"/>
    <w:rsid w:val="001726CD"/>
    <w:rsid w:val="00193B12"/>
    <w:rsid w:val="001A5BFA"/>
    <w:rsid w:val="00242CB5"/>
    <w:rsid w:val="00296BE0"/>
    <w:rsid w:val="002D22CD"/>
    <w:rsid w:val="00320B7D"/>
    <w:rsid w:val="003415DA"/>
    <w:rsid w:val="004400C7"/>
    <w:rsid w:val="0045180E"/>
    <w:rsid w:val="00462B1C"/>
    <w:rsid w:val="005B7445"/>
    <w:rsid w:val="006B4AF9"/>
    <w:rsid w:val="007421EF"/>
    <w:rsid w:val="00776B10"/>
    <w:rsid w:val="0079521D"/>
    <w:rsid w:val="00807674"/>
    <w:rsid w:val="00816355"/>
    <w:rsid w:val="00830F59"/>
    <w:rsid w:val="00890537"/>
    <w:rsid w:val="008A6ACE"/>
    <w:rsid w:val="008D5648"/>
    <w:rsid w:val="00961AD1"/>
    <w:rsid w:val="00A53274"/>
    <w:rsid w:val="00A739A7"/>
    <w:rsid w:val="00AA36D0"/>
    <w:rsid w:val="00AB242A"/>
    <w:rsid w:val="00AC5823"/>
    <w:rsid w:val="00AF618B"/>
    <w:rsid w:val="00B83CFB"/>
    <w:rsid w:val="00B84B9F"/>
    <w:rsid w:val="00BB27B8"/>
    <w:rsid w:val="00BB7CCC"/>
    <w:rsid w:val="00DD33A2"/>
    <w:rsid w:val="00E43A10"/>
    <w:rsid w:val="00E8644F"/>
    <w:rsid w:val="00F365D8"/>
    <w:rsid w:val="00F61568"/>
    <w:rsid w:val="00F62CE2"/>
    <w:rsid w:val="00F65130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233-7967-4E66-A62C-CCADA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64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21D"/>
    <w:rPr>
      <w:color w:val="0000FF"/>
      <w:u w:val="single"/>
    </w:rPr>
  </w:style>
  <w:style w:type="character" w:styleId="a4">
    <w:name w:val="Strong"/>
    <w:basedOn w:val="a0"/>
    <w:uiPriority w:val="22"/>
    <w:qFormat/>
    <w:rsid w:val="00A53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644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3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18</cp:revision>
  <cp:lastPrinted>2020-10-16T12:05:00Z</cp:lastPrinted>
  <dcterms:created xsi:type="dcterms:W3CDTF">2020-09-18T09:04:00Z</dcterms:created>
  <dcterms:modified xsi:type="dcterms:W3CDTF">2022-05-16T07:35:00Z</dcterms:modified>
</cp:coreProperties>
</file>